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7EA" w:rsidRPr="00513A53" w:rsidRDefault="00652B4E" w:rsidP="00513A53">
      <w:pPr>
        <w:spacing w:after="0" w:line="240" w:lineRule="auto"/>
        <w:jc w:val="center"/>
        <w:rPr>
          <w:rFonts w:ascii="Times New Roman" w:hAnsi="Times New Roman" w:cs="Times New Roman"/>
          <w:b/>
          <w:sz w:val="28"/>
          <w:szCs w:val="28"/>
        </w:rPr>
      </w:pPr>
      <w:r w:rsidRPr="00513A53">
        <w:rPr>
          <w:rFonts w:ascii="Times New Roman" w:hAnsi="Times New Roman" w:cs="Times New Roman"/>
          <w:b/>
          <w:sz w:val="28"/>
          <w:szCs w:val="28"/>
        </w:rPr>
        <w:t>ANNEAU DE REMORQUAGE AVANT A110</w:t>
      </w:r>
    </w:p>
    <w:p w:rsidR="00652B4E" w:rsidRPr="00B443D9" w:rsidRDefault="00B443D9" w:rsidP="00B443D9">
      <w:pPr>
        <w:spacing w:after="0"/>
        <w:jc w:val="center"/>
        <w:rPr>
          <w:rFonts w:ascii="Times New Roman" w:hAnsi="Times New Roman" w:cs="Times New Roman"/>
          <w:b/>
          <w:i/>
          <w:color w:val="FF0000"/>
          <w:sz w:val="24"/>
          <w:szCs w:val="24"/>
        </w:rPr>
      </w:pPr>
      <w:r w:rsidRPr="00B443D9">
        <w:rPr>
          <w:rFonts w:ascii="Times New Roman" w:hAnsi="Times New Roman" w:cs="Times New Roman"/>
          <w:b/>
          <w:i/>
          <w:color w:val="FF0000"/>
          <w:sz w:val="24"/>
          <w:szCs w:val="24"/>
        </w:rPr>
        <w:t>ATTENTION : cet anneau est conçu pour ne recevoir qu’un effort axial</w:t>
      </w:r>
    </w:p>
    <w:p w:rsidR="00ED05E0" w:rsidRDefault="00ED05E0" w:rsidP="00513A53">
      <w:pPr>
        <w:spacing w:after="0"/>
        <w:rPr>
          <w:rFonts w:ascii="Times New Roman" w:hAnsi="Times New Roman" w:cs="Times New Roman"/>
          <w:noProof/>
          <w:sz w:val="24"/>
          <w:szCs w:val="24"/>
          <w:lang w:eastAsia="fr-FR"/>
        </w:rPr>
      </w:pPr>
    </w:p>
    <w:p w:rsidR="00ED05E0" w:rsidRDefault="00ED05E0" w:rsidP="00ED05E0">
      <w:pPr>
        <w:spacing w:after="0"/>
        <w:jc w:val="center"/>
        <w:rPr>
          <w:rFonts w:ascii="Times New Roman" w:hAnsi="Times New Roman" w:cs="Times New Roman"/>
          <w:noProof/>
          <w:sz w:val="24"/>
          <w:szCs w:val="24"/>
          <w:lang w:eastAsia="fr-FR"/>
        </w:rPr>
      </w:pPr>
      <w:r>
        <w:rPr>
          <w:rFonts w:ascii="Times New Roman" w:hAnsi="Times New Roman" w:cs="Times New Roman"/>
          <w:noProof/>
          <w:sz w:val="24"/>
          <w:szCs w:val="24"/>
          <w:lang w:eastAsia="fr-FR"/>
        </w:rPr>
        <w:drawing>
          <wp:inline distT="0" distB="0" distL="0" distR="0">
            <wp:extent cx="3245347" cy="4320000"/>
            <wp:effectExtent l="552450" t="0" r="545603" b="0"/>
            <wp:docPr id="2" name="Image 1" descr="1000005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5551.jpg"/>
                    <pic:cNvPicPr/>
                  </pic:nvPicPr>
                  <pic:blipFill>
                    <a:blip r:embed="rId5" cstate="print"/>
                    <a:stretch>
                      <a:fillRect/>
                    </a:stretch>
                  </pic:blipFill>
                  <pic:spPr>
                    <a:xfrm rot="5400000">
                      <a:off x="0" y="0"/>
                      <a:ext cx="3245347" cy="4320000"/>
                    </a:xfrm>
                    <a:prstGeom prst="rect">
                      <a:avLst/>
                    </a:prstGeom>
                  </pic:spPr>
                </pic:pic>
              </a:graphicData>
            </a:graphic>
          </wp:inline>
        </w:drawing>
      </w:r>
    </w:p>
    <w:p w:rsidR="00ED05E0" w:rsidRDefault="00ED05E0" w:rsidP="00ED05E0">
      <w:pPr>
        <w:spacing w:after="0"/>
        <w:jc w:val="center"/>
        <w:rPr>
          <w:rFonts w:ascii="Times New Roman" w:hAnsi="Times New Roman" w:cs="Times New Roman"/>
          <w:noProof/>
          <w:sz w:val="24"/>
          <w:szCs w:val="24"/>
          <w:lang w:eastAsia="fr-FR"/>
        </w:rPr>
      </w:pPr>
      <w:r>
        <w:rPr>
          <w:rFonts w:ascii="Times New Roman" w:hAnsi="Times New Roman" w:cs="Times New Roman"/>
          <w:noProof/>
          <w:sz w:val="24"/>
          <w:szCs w:val="24"/>
          <w:lang w:eastAsia="fr-FR"/>
        </w:rPr>
        <w:drawing>
          <wp:inline distT="0" distB="0" distL="0" distR="0">
            <wp:extent cx="4318050" cy="3240000"/>
            <wp:effectExtent l="19050" t="0" r="6300" b="0"/>
            <wp:docPr id="3" name="Image 2" descr="1000005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5552.jpg"/>
                    <pic:cNvPicPr/>
                  </pic:nvPicPr>
                  <pic:blipFill>
                    <a:blip r:embed="rId6" cstate="print"/>
                    <a:stretch>
                      <a:fillRect/>
                    </a:stretch>
                  </pic:blipFill>
                  <pic:spPr>
                    <a:xfrm>
                      <a:off x="0" y="0"/>
                      <a:ext cx="4318050" cy="3240000"/>
                    </a:xfrm>
                    <a:prstGeom prst="rect">
                      <a:avLst/>
                    </a:prstGeom>
                    <a:noFill/>
                    <a:ln>
                      <a:noFill/>
                    </a:ln>
                  </pic:spPr>
                </pic:pic>
              </a:graphicData>
            </a:graphic>
          </wp:inline>
        </w:drawing>
      </w:r>
    </w:p>
    <w:p w:rsidR="00E302C7" w:rsidRPr="00513A53" w:rsidRDefault="00E302C7" w:rsidP="00513A53">
      <w:pPr>
        <w:spacing w:after="0"/>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extent cx="5760720" cy="4320540"/>
            <wp:effectExtent l="19050" t="0" r="0" b="0"/>
            <wp:docPr id="1" name="Image 0" descr="1000005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5519.jpg"/>
                    <pic:cNvPicPr/>
                  </pic:nvPicPr>
                  <pic:blipFill>
                    <a:blip r:embed="rId7" cstate="print"/>
                    <a:stretch>
                      <a:fillRect/>
                    </a:stretch>
                  </pic:blipFill>
                  <pic:spPr>
                    <a:xfrm>
                      <a:off x="0" y="0"/>
                      <a:ext cx="5760720" cy="4320540"/>
                    </a:xfrm>
                    <a:prstGeom prst="rect">
                      <a:avLst/>
                    </a:prstGeom>
                  </pic:spPr>
                </pic:pic>
              </a:graphicData>
            </a:graphic>
          </wp:inline>
        </w:drawing>
      </w:r>
    </w:p>
    <w:p w:rsidR="00652B4E" w:rsidRPr="00513A53" w:rsidRDefault="00652B4E">
      <w:pPr>
        <w:rPr>
          <w:rFonts w:ascii="Times New Roman" w:hAnsi="Times New Roman" w:cs="Times New Roman"/>
          <w:b/>
          <w:sz w:val="24"/>
          <w:szCs w:val="24"/>
          <w:u w:val="single"/>
        </w:rPr>
      </w:pPr>
      <w:r w:rsidRPr="00513A53">
        <w:rPr>
          <w:rFonts w:ascii="Times New Roman" w:hAnsi="Times New Roman" w:cs="Times New Roman"/>
          <w:b/>
          <w:sz w:val="24"/>
          <w:szCs w:val="24"/>
          <w:u w:val="single"/>
        </w:rPr>
        <w:t>PRINCIPE</w:t>
      </w:r>
    </w:p>
    <w:p w:rsidR="00513A53" w:rsidRPr="00513A53" w:rsidRDefault="00513A53" w:rsidP="00513A53">
      <w:pPr>
        <w:spacing w:before="100" w:beforeAutospacing="1" w:after="100" w:afterAutospacing="1" w:line="240" w:lineRule="auto"/>
        <w:rPr>
          <w:rFonts w:ascii="Times New Roman" w:eastAsia="Times New Roman" w:hAnsi="Times New Roman" w:cs="Times New Roman"/>
          <w:sz w:val="24"/>
          <w:szCs w:val="24"/>
          <w:lang w:eastAsia="fr-FR"/>
        </w:rPr>
      </w:pPr>
      <w:r w:rsidRPr="00513A53">
        <w:rPr>
          <w:rFonts w:ascii="Times New Roman" w:eastAsia="Times New Roman" w:hAnsi="Times New Roman" w:cs="Times New Roman"/>
          <w:sz w:val="24"/>
          <w:szCs w:val="24"/>
          <w:lang w:eastAsia="fr-FR"/>
        </w:rPr>
        <w:t>L’anneau de remorquage, destiné à travailler en traction axiale, doit être fixé sur des zones rigides de la voiture, en l’occurrence le châssis.</w:t>
      </w:r>
      <w:r w:rsidRPr="00513A53">
        <w:rPr>
          <w:rFonts w:ascii="Times New Roman" w:eastAsia="Times New Roman" w:hAnsi="Times New Roman" w:cs="Times New Roman"/>
          <w:sz w:val="24"/>
          <w:szCs w:val="24"/>
          <w:lang w:eastAsia="fr-FR"/>
        </w:rPr>
        <w:br/>
      </w:r>
      <w:r w:rsidR="001336ED">
        <w:rPr>
          <w:rFonts w:ascii="Times New Roman" w:eastAsia="Times New Roman" w:hAnsi="Times New Roman" w:cs="Times New Roman"/>
          <w:sz w:val="24"/>
          <w:szCs w:val="24"/>
          <w:lang w:eastAsia="fr-FR"/>
        </w:rPr>
        <w:t>Il a été</w:t>
      </w:r>
      <w:r w:rsidRPr="00513A53">
        <w:rPr>
          <w:rFonts w:ascii="Times New Roman" w:eastAsia="Times New Roman" w:hAnsi="Times New Roman" w:cs="Times New Roman"/>
          <w:sz w:val="24"/>
          <w:szCs w:val="24"/>
          <w:lang w:eastAsia="fr-FR"/>
        </w:rPr>
        <w:t xml:space="preserve"> retenu un système simple constitué de barres triangulées, fixées sous la poutre centrale et sur les vis arrière de fixation des triangles inférieurs (ces dernières ont été remplacées par des vis plus longues en CHC haute résistance).</w:t>
      </w:r>
    </w:p>
    <w:p w:rsidR="00513A53" w:rsidRPr="00513A53" w:rsidRDefault="00513A53" w:rsidP="00513A53">
      <w:pPr>
        <w:spacing w:before="100" w:beforeAutospacing="1" w:after="100" w:afterAutospacing="1" w:line="240" w:lineRule="auto"/>
        <w:rPr>
          <w:rFonts w:ascii="Times New Roman" w:eastAsia="Times New Roman" w:hAnsi="Times New Roman" w:cs="Times New Roman"/>
          <w:sz w:val="24"/>
          <w:szCs w:val="24"/>
          <w:lang w:eastAsia="fr-FR"/>
        </w:rPr>
      </w:pPr>
      <w:r w:rsidRPr="00513A53">
        <w:rPr>
          <w:rFonts w:ascii="Times New Roman" w:eastAsia="Times New Roman" w:hAnsi="Times New Roman" w:cs="Times New Roman"/>
          <w:sz w:val="24"/>
          <w:szCs w:val="24"/>
          <w:lang w:eastAsia="fr-FR"/>
        </w:rPr>
        <w:t xml:space="preserve">L’anneau </w:t>
      </w:r>
      <w:r w:rsidRPr="00513A53">
        <w:rPr>
          <w:rFonts w:ascii="Times New Roman" w:eastAsia="Times New Roman" w:hAnsi="Times New Roman" w:cs="Times New Roman"/>
          <w:b/>
          <w:bCs/>
          <w:sz w:val="24"/>
          <w:szCs w:val="24"/>
          <w:lang w:eastAsia="fr-FR"/>
        </w:rPr>
        <w:t>4</w:t>
      </w:r>
      <w:r w:rsidRPr="00513A53">
        <w:rPr>
          <w:rFonts w:ascii="Times New Roman" w:eastAsia="Times New Roman" w:hAnsi="Times New Roman" w:cs="Times New Roman"/>
          <w:sz w:val="24"/>
          <w:szCs w:val="24"/>
          <w:lang w:eastAsia="fr-FR"/>
        </w:rPr>
        <w:t xml:space="preserve"> a pour rôle d’éviter la flexion de la barre </w:t>
      </w:r>
      <w:r w:rsidRPr="00513A53">
        <w:rPr>
          <w:rFonts w:ascii="Times New Roman" w:eastAsia="Times New Roman" w:hAnsi="Times New Roman" w:cs="Times New Roman"/>
          <w:b/>
          <w:bCs/>
          <w:sz w:val="24"/>
          <w:szCs w:val="24"/>
          <w:lang w:eastAsia="fr-FR"/>
        </w:rPr>
        <w:t>1</w:t>
      </w:r>
      <w:r w:rsidRPr="00513A53">
        <w:rPr>
          <w:rFonts w:ascii="Times New Roman" w:eastAsia="Times New Roman" w:hAnsi="Times New Roman" w:cs="Times New Roman"/>
          <w:sz w:val="24"/>
          <w:szCs w:val="24"/>
          <w:lang w:eastAsia="fr-FR"/>
        </w:rPr>
        <w:t>, sans toutefois transmettre d’efforts parasites à la barre stabilisatrice. Pour cette raison, la fixation par boulons doit comporter des trous oblongs ori</w:t>
      </w:r>
      <w:r w:rsidR="001336ED">
        <w:rPr>
          <w:rFonts w:ascii="Times New Roman" w:eastAsia="Times New Roman" w:hAnsi="Times New Roman" w:cs="Times New Roman"/>
          <w:sz w:val="24"/>
          <w:szCs w:val="24"/>
          <w:lang w:eastAsia="fr-FR"/>
        </w:rPr>
        <w:t xml:space="preserve">entés dans le sens longitudinal dans l’anneau </w:t>
      </w:r>
      <w:r w:rsidR="001336ED" w:rsidRPr="001336ED">
        <w:rPr>
          <w:rFonts w:ascii="Times New Roman" w:eastAsia="Times New Roman" w:hAnsi="Times New Roman" w:cs="Times New Roman"/>
          <w:b/>
          <w:sz w:val="24"/>
          <w:szCs w:val="24"/>
          <w:lang w:eastAsia="fr-FR"/>
        </w:rPr>
        <w:t>4</w:t>
      </w:r>
      <w:r w:rsidR="007B5D4E">
        <w:rPr>
          <w:rFonts w:ascii="Times New Roman" w:eastAsia="Times New Roman" w:hAnsi="Times New Roman" w:cs="Times New Roman"/>
          <w:b/>
          <w:sz w:val="24"/>
          <w:szCs w:val="24"/>
          <w:lang w:eastAsia="fr-FR"/>
        </w:rPr>
        <w:t xml:space="preserve">. </w:t>
      </w:r>
      <w:r w:rsidR="007B5D4E">
        <w:rPr>
          <w:rFonts w:ascii="Times New Roman" w:eastAsia="Times New Roman" w:hAnsi="Times New Roman" w:cs="Times New Roman"/>
          <w:sz w:val="24"/>
          <w:szCs w:val="24"/>
          <w:lang w:eastAsia="fr-FR"/>
        </w:rPr>
        <w:t>Une autre solution aurait pu être meilleure, celle de fixer une barre entre les boulons avant de la barre stabilisatrice : cette solution fera l’objet d’une prochaine diffusion.</w:t>
      </w:r>
      <w:r w:rsidRPr="00513A53">
        <w:rPr>
          <w:rFonts w:ascii="Times New Roman" w:eastAsia="Times New Roman" w:hAnsi="Times New Roman" w:cs="Times New Roman"/>
          <w:sz w:val="24"/>
          <w:szCs w:val="24"/>
          <w:lang w:eastAsia="fr-FR"/>
        </w:rPr>
        <w:br/>
        <w:t xml:space="preserve">À cet endroit, la barre stabilisatrice est gainée d’un morceau de caoutchouc (provenant d’une durite de chauffage) afin d’atténuer les </w:t>
      </w:r>
      <w:r w:rsidR="00BF7957">
        <w:rPr>
          <w:rFonts w:ascii="Times New Roman" w:eastAsia="Times New Roman" w:hAnsi="Times New Roman" w:cs="Times New Roman"/>
          <w:sz w:val="24"/>
          <w:szCs w:val="24"/>
          <w:lang w:eastAsia="fr-FR"/>
        </w:rPr>
        <w:t xml:space="preserve">bruits dus aux  </w:t>
      </w:r>
      <w:r w:rsidRPr="00513A53">
        <w:rPr>
          <w:rFonts w:ascii="Times New Roman" w:eastAsia="Times New Roman" w:hAnsi="Times New Roman" w:cs="Times New Roman"/>
          <w:sz w:val="24"/>
          <w:szCs w:val="24"/>
          <w:lang w:eastAsia="fr-FR"/>
        </w:rPr>
        <w:t>vibration</w:t>
      </w:r>
      <w:r w:rsidR="00BF7957">
        <w:rPr>
          <w:rFonts w:ascii="Times New Roman" w:eastAsia="Times New Roman" w:hAnsi="Times New Roman" w:cs="Times New Roman"/>
          <w:sz w:val="24"/>
          <w:szCs w:val="24"/>
          <w:lang w:eastAsia="fr-FR"/>
        </w:rPr>
        <w:t>s</w:t>
      </w:r>
      <w:r w:rsidRPr="00513A53">
        <w:rPr>
          <w:rFonts w:ascii="Times New Roman" w:eastAsia="Times New Roman" w:hAnsi="Times New Roman" w:cs="Times New Roman"/>
          <w:sz w:val="24"/>
          <w:szCs w:val="24"/>
          <w:lang w:eastAsia="fr-FR"/>
        </w:rPr>
        <w:t xml:space="preserve">. De plus, une cale </w:t>
      </w:r>
      <w:r w:rsidRPr="00513A53">
        <w:rPr>
          <w:rFonts w:ascii="Times New Roman" w:eastAsia="Times New Roman" w:hAnsi="Times New Roman" w:cs="Times New Roman"/>
          <w:b/>
          <w:bCs/>
          <w:sz w:val="24"/>
          <w:szCs w:val="24"/>
          <w:lang w:eastAsia="fr-FR"/>
        </w:rPr>
        <w:t>6</w:t>
      </w:r>
      <w:r w:rsidRPr="00513A53">
        <w:rPr>
          <w:rFonts w:ascii="Times New Roman" w:eastAsia="Times New Roman" w:hAnsi="Times New Roman" w:cs="Times New Roman"/>
          <w:sz w:val="24"/>
          <w:szCs w:val="24"/>
          <w:lang w:eastAsia="fr-FR"/>
        </w:rPr>
        <w:t xml:space="preserve"> est soudée sur la barre </w:t>
      </w:r>
      <w:r w:rsidRPr="00513A53">
        <w:rPr>
          <w:rFonts w:ascii="Times New Roman" w:eastAsia="Times New Roman" w:hAnsi="Times New Roman" w:cs="Times New Roman"/>
          <w:b/>
          <w:bCs/>
          <w:sz w:val="24"/>
          <w:szCs w:val="24"/>
          <w:lang w:eastAsia="fr-FR"/>
        </w:rPr>
        <w:t>1</w:t>
      </w:r>
      <w:r w:rsidRPr="00513A53">
        <w:rPr>
          <w:rFonts w:ascii="Times New Roman" w:eastAsia="Times New Roman" w:hAnsi="Times New Roman" w:cs="Times New Roman"/>
          <w:sz w:val="24"/>
          <w:szCs w:val="24"/>
          <w:lang w:eastAsia="fr-FR"/>
        </w:rPr>
        <w:t xml:space="preserve"> pour compenser le décalage d’alignement.</w:t>
      </w:r>
    </w:p>
    <w:p w:rsidR="00513A53" w:rsidRPr="00513A53" w:rsidRDefault="00513A53" w:rsidP="00513A53">
      <w:pPr>
        <w:spacing w:before="100" w:beforeAutospacing="1" w:after="100" w:afterAutospacing="1" w:line="240" w:lineRule="auto"/>
        <w:rPr>
          <w:rFonts w:ascii="Times New Roman" w:eastAsia="Times New Roman" w:hAnsi="Times New Roman" w:cs="Times New Roman"/>
          <w:sz w:val="24"/>
          <w:szCs w:val="24"/>
          <w:lang w:eastAsia="fr-FR"/>
        </w:rPr>
      </w:pPr>
      <w:r w:rsidRPr="00513A53">
        <w:rPr>
          <w:rFonts w:ascii="Times New Roman" w:eastAsia="Times New Roman" w:hAnsi="Times New Roman" w:cs="Times New Roman"/>
          <w:sz w:val="24"/>
          <w:szCs w:val="24"/>
          <w:lang w:eastAsia="fr-FR"/>
        </w:rPr>
        <w:t xml:space="preserve">Concernant les cotes, une liberté est laissée pour la cote </w:t>
      </w:r>
      <w:r w:rsidRPr="00513A53">
        <w:rPr>
          <w:rFonts w:ascii="Times New Roman" w:eastAsia="Times New Roman" w:hAnsi="Times New Roman" w:cs="Times New Roman"/>
          <w:b/>
          <w:bCs/>
          <w:sz w:val="24"/>
          <w:szCs w:val="24"/>
          <w:lang w:eastAsia="fr-FR"/>
        </w:rPr>
        <w:t>A</w:t>
      </w:r>
      <w:r w:rsidRPr="00513A53">
        <w:rPr>
          <w:rFonts w:ascii="Times New Roman" w:eastAsia="Times New Roman" w:hAnsi="Times New Roman" w:cs="Times New Roman"/>
          <w:sz w:val="24"/>
          <w:szCs w:val="24"/>
          <w:lang w:eastAsia="fr-FR"/>
        </w:rPr>
        <w:t>. Les trous percés dans la poutre doivent être positionnés au plus près de l’extrémité du tube, afin de faciliter le montage des boulons « avec des doigts de sage-femme ». Une alternative consiste à tarauder directement la poutre.</w:t>
      </w:r>
    </w:p>
    <w:p w:rsidR="00513A53" w:rsidRPr="00513A53" w:rsidRDefault="00513A53" w:rsidP="00513A53">
      <w:pPr>
        <w:spacing w:before="100" w:beforeAutospacing="1" w:after="100" w:afterAutospacing="1" w:line="240" w:lineRule="auto"/>
        <w:outlineLvl w:val="2"/>
        <w:rPr>
          <w:rFonts w:ascii="Times New Roman" w:eastAsia="Times New Roman" w:hAnsi="Times New Roman" w:cs="Times New Roman"/>
          <w:b/>
          <w:bCs/>
          <w:sz w:val="24"/>
          <w:szCs w:val="24"/>
          <w:u w:val="single"/>
          <w:lang w:eastAsia="fr-FR"/>
        </w:rPr>
      </w:pPr>
      <w:r w:rsidRPr="00513A53">
        <w:rPr>
          <w:rFonts w:ascii="Times New Roman" w:eastAsia="Times New Roman" w:hAnsi="Times New Roman" w:cs="Times New Roman"/>
          <w:b/>
          <w:bCs/>
          <w:sz w:val="24"/>
          <w:szCs w:val="24"/>
          <w:u w:val="single"/>
          <w:lang w:eastAsia="fr-FR"/>
        </w:rPr>
        <w:t>MATIERE</w:t>
      </w:r>
    </w:p>
    <w:p w:rsidR="00513A53" w:rsidRPr="00513A53" w:rsidRDefault="00513A53" w:rsidP="00513A5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13A53">
        <w:rPr>
          <w:rFonts w:ascii="Times New Roman" w:eastAsia="Times New Roman" w:hAnsi="Times New Roman" w:cs="Times New Roman"/>
          <w:sz w:val="24"/>
          <w:szCs w:val="24"/>
          <w:lang w:eastAsia="fr-FR"/>
        </w:rPr>
        <w:t>2 barres plates de 40×4 ou 40×5 mm en acier S235, longueur 1 mètre</w:t>
      </w:r>
    </w:p>
    <w:p w:rsidR="00513A53" w:rsidRPr="00513A53" w:rsidRDefault="00513A53" w:rsidP="00513A5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13A53">
        <w:rPr>
          <w:rFonts w:ascii="Times New Roman" w:eastAsia="Times New Roman" w:hAnsi="Times New Roman" w:cs="Times New Roman"/>
          <w:sz w:val="24"/>
          <w:szCs w:val="24"/>
          <w:lang w:eastAsia="fr-FR"/>
        </w:rPr>
        <w:lastRenderedPageBreak/>
        <w:t>Boulons M8, qualité minimum 8.8</w:t>
      </w:r>
    </w:p>
    <w:p w:rsidR="00513A53" w:rsidRPr="00513A53" w:rsidRDefault="00513A53" w:rsidP="00513A5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13A53">
        <w:rPr>
          <w:rFonts w:ascii="Times New Roman" w:eastAsia="Times New Roman" w:hAnsi="Times New Roman" w:cs="Times New Roman"/>
          <w:sz w:val="24"/>
          <w:szCs w:val="24"/>
          <w:lang w:eastAsia="fr-FR"/>
        </w:rPr>
        <w:t>Un morceau de rond Ø10 en acier S235 (un rond à béton peut convenir), à cintrer à chaud</w:t>
      </w:r>
    </w:p>
    <w:p w:rsidR="00513A53" w:rsidRPr="00513A53" w:rsidRDefault="00513A53" w:rsidP="00513A53">
      <w:pPr>
        <w:rPr>
          <w:rFonts w:ascii="Times New Roman" w:hAnsi="Times New Roman" w:cs="Times New Roman"/>
          <w:sz w:val="24"/>
          <w:szCs w:val="24"/>
        </w:rPr>
      </w:pPr>
    </w:p>
    <w:sectPr w:rsidR="00513A53" w:rsidRPr="00513A53" w:rsidSect="004B77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95D02"/>
    <w:multiLevelType w:val="multilevel"/>
    <w:tmpl w:val="9A24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782A5B"/>
    <w:multiLevelType w:val="hybridMultilevel"/>
    <w:tmpl w:val="FA5C28AC"/>
    <w:lvl w:ilvl="0" w:tplc="E5186E0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B275F7"/>
    <w:rsid w:val="001336ED"/>
    <w:rsid w:val="004B77EA"/>
    <w:rsid w:val="00513A53"/>
    <w:rsid w:val="006378F4"/>
    <w:rsid w:val="00652B4E"/>
    <w:rsid w:val="00694A6B"/>
    <w:rsid w:val="007B5D4E"/>
    <w:rsid w:val="00A264FC"/>
    <w:rsid w:val="00B275F7"/>
    <w:rsid w:val="00B443D9"/>
    <w:rsid w:val="00BF7957"/>
    <w:rsid w:val="00E302C7"/>
    <w:rsid w:val="00ED05E0"/>
    <w:rsid w:val="00F14124"/>
    <w:rsid w:val="00F6383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EA"/>
  </w:style>
  <w:style w:type="paragraph" w:styleId="Titre3">
    <w:name w:val="heading 3"/>
    <w:basedOn w:val="Normal"/>
    <w:link w:val="Titre3Car"/>
    <w:uiPriority w:val="9"/>
    <w:qFormat/>
    <w:rsid w:val="00513A5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4124"/>
    <w:pPr>
      <w:ind w:left="720"/>
      <w:contextualSpacing/>
    </w:pPr>
  </w:style>
  <w:style w:type="character" w:customStyle="1" w:styleId="Titre3Car">
    <w:name w:val="Titre 3 Car"/>
    <w:basedOn w:val="Policepardfaut"/>
    <w:link w:val="Titre3"/>
    <w:uiPriority w:val="9"/>
    <w:rsid w:val="00513A5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513A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13A53"/>
    <w:rPr>
      <w:b/>
      <w:bCs/>
    </w:rPr>
  </w:style>
  <w:style w:type="paragraph" w:styleId="Textedebulles">
    <w:name w:val="Balloon Text"/>
    <w:basedOn w:val="Normal"/>
    <w:link w:val="TextedebullesCar"/>
    <w:uiPriority w:val="99"/>
    <w:semiHidden/>
    <w:unhideWhenUsed/>
    <w:rsid w:val="00E302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02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57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258</Words>
  <Characters>1422</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11</cp:revision>
  <cp:lastPrinted>2025-08-27T08:49:00Z</cp:lastPrinted>
  <dcterms:created xsi:type="dcterms:W3CDTF">2025-08-27T07:47:00Z</dcterms:created>
  <dcterms:modified xsi:type="dcterms:W3CDTF">2025-09-01T18:56:00Z</dcterms:modified>
</cp:coreProperties>
</file>